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2B" w:rsidRDefault="009A442B" w:rsidP="009A442B">
      <w:pPr>
        <w:shd w:val="clear" w:color="auto" w:fill="FFFFFF"/>
        <w:jc w:val="both"/>
        <w:rPr>
          <w:b/>
          <w:bCs/>
          <w:lang w:val="fr-FR"/>
        </w:rPr>
      </w:pPr>
      <w:r>
        <w:rPr>
          <w:b/>
          <w:bCs/>
          <w:lang w:val="fr-FR"/>
        </w:rPr>
        <w:t>¿ Quels sont les investissements prévus para le Programme?</w:t>
      </w:r>
    </w:p>
    <w:p w:rsidR="009A442B" w:rsidRDefault="009A442B" w:rsidP="009A442B">
      <w:pPr>
        <w:ind w:left="66"/>
        <w:jc w:val="both"/>
        <w:rPr>
          <w:lang w:val="fr-FR"/>
        </w:rPr>
      </w:pPr>
    </w:p>
    <w:tbl>
      <w:tblPr>
        <w:tblW w:w="48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1701"/>
        <w:gridCol w:w="3968"/>
      </w:tblGrid>
      <w:tr w:rsidR="009A442B" w:rsidTr="009A442B">
        <w:trPr>
          <w:trHeight w:val="304"/>
        </w:trPr>
        <w:tc>
          <w:tcPr>
            <w:tcW w:w="1654" w:type="pct"/>
            <w:tcBorders>
              <w:top w:val="single" w:sz="8" w:space="0" w:color="D99594"/>
              <w:left w:val="single" w:sz="8" w:space="0" w:color="D99594"/>
              <w:bottom w:val="single" w:sz="8" w:space="0" w:color="D99594"/>
              <w:right w:val="single" w:sz="8" w:space="0" w:color="D99594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42B" w:rsidRDefault="009A442B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b/>
                <w:bCs/>
              </w:rPr>
              <w:t>Axe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Prioritaire</w:t>
            </w:r>
            <w:proofErr w:type="spellEnd"/>
          </w:p>
        </w:tc>
        <w:tc>
          <w:tcPr>
            <w:tcW w:w="1004" w:type="pct"/>
            <w:tcBorders>
              <w:top w:val="single" w:sz="8" w:space="0" w:color="D99594"/>
              <w:left w:val="nil"/>
              <w:bottom w:val="single" w:sz="8" w:space="0" w:color="D99594"/>
              <w:right w:val="single" w:sz="8" w:space="0" w:color="D99594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42B" w:rsidRDefault="009A442B">
            <w:pPr>
              <w:spacing w:before="60" w:after="60"/>
              <w:jc w:val="center"/>
              <w:rPr>
                <w:rFonts w:ascii="Calibri" w:hAnsi="Calibri"/>
                <w:b/>
                <w:bCs/>
                <w:sz w:val="16"/>
                <w:szCs w:val="16"/>
                <w:lang w:val="fr-FR" w:eastAsia="pt-PT"/>
              </w:rPr>
            </w:pPr>
            <w:r>
              <w:rPr>
                <w:b/>
                <w:bCs/>
                <w:sz w:val="16"/>
                <w:szCs w:val="16"/>
                <w:lang w:val="fr-FR" w:eastAsia="pt-PT"/>
              </w:rPr>
              <w:t>Coût Total (€)</w:t>
            </w:r>
          </w:p>
        </w:tc>
        <w:tc>
          <w:tcPr>
            <w:tcW w:w="2342" w:type="pct"/>
            <w:tcBorders>
              <w:top w:val="single" w:sz="8" w:space="0" w:color="D99594"/>
              <w:left w:val="nil"/>
              <w:bottom w:val="single" w:sz="8" w:space="0" w:color="D99594"/>
              <w:right w:val="single" w:sz="8" w:space="0" w:color="D99594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42B" w:rsidRDefault="009A442B">
            <w:pPr>
              <w:spacing w:before="60" w:after="60"/>
              <w:jc w:val="center"/>
              <w:rPr>
                <w:rFonts w:ascii="Calibri" w:hAnsi="Calibri"/>
                <w:b/>
                <w:bCs/>
                <w:sz w:val="16"/>
                <w:szCs w:val="16"/>
                <w:lang w:val="fr-FR" w:eastAsia="pt-PT"/>
              </w:rPr>
            </w:pPr>
            <w:r>
              <w:rPr>
                <w:b/>
                <w:bCs/>
                <w:sz w:val="16"/>
                <w:szCs w:val="16"/>
                <w:lang w:val="fr-FR" w:eastAsia="pt-PT"/>
              </w:rPr>
              <w:t>Soutien FEDER (€)</w:t>
            </w:r>
          </w:p>
        </w:tc>
      </w:tr>
      <w:tr w:rsidR="009A442B" w:rsidTr="009A442B">
        <w:trPr>
          <w:trHeight w:val="227"/>
        </w:trPr>
        <w:tc>
          <w:tcPr>
            <w:tcW w:w="1654" w:type="pct"/>
            <w:tcBorders>
              <w:top w:val="nil"/>
              <w:left w:val="single" w:sz="8" w:space="0" w:color="D99594"/>
              <w:bottom w:val="single" w:sz="8" w:space="0" w:color="D99594"/>
              <w:right w:val="single" w:sz="8" w:space="0" w:color="D9959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42B" w:rsidRDefault="009A442B">
            <w:pPr>
              <w:spacing w:before="40" w:after="40"/>
              <w:rPr>
                <w:rFonts w:ascii="Calibri" w:hAnsi="Calibri"/>
                <w:sz w:val="16"/>
                <w:szCs w:val="16"/>
                <w:lang w:val="fr-FR"/>
              </w:rPr>
            </w:pPr>
            <w:bookmarkStart w:id="0" w:name="_GoBack" w:colFirst="2" w:colLast="2"/>
            <w:r>
              <w:rPr>
                <w:sz w:val="16"/>
                <w:szCs w:val="16"/>
                <w:lang w:val="fr-FR"/>
              </w:rPr>
              <w:t>Axe 1. Promouvoir la recherche, le développement technologique et l’innovation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D99594"/>
              <w:right w:val="single" w:sz="8" w:space="0" w:color="D9959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42B" w:rsidRDefault="009A442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30.902.606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D99594"/>
              <w:right w:val="single" w:sz="8" w:space="0" w:color="D9959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42B" w:rsidRDefault="009A442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26.267.215 </w:t>
            </w:r>
          </w:p>
        </w:tc>
      </w:tr>
      <w:bookmarkEnd w:id="0"/>
      <w:tr w:rsidR="009A442B" w:rsidTr="009A442B">
        <w:trPr>
          <w:trHeight w:val="227"/>
        </w:trPr>
        <w:tc>
          <w:tcPr>
            <w:tcW w:w="1654" w:type="pct"/>
            <w:tcBorders>
              <w:top w:val="nil"/>
              <w:left w:val="single" w:sz="8" w:space="0" w:color="D99594"/>
              <w:bottom w:val="single" w:sz="8" w:space="0" w:color="D99594"/>
              <w:right w:val="single" w:sz="8" w:space="0" w:color="D9959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42B" w:rsidRDefault="009A442B">
            <w:pPr>
              <w:spacing w:before="40" w:after="40"/>
              <w:rPr>
                <w:rFonts w:ascii="Calibri" w:hAnsi="Calibri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Axe 2. Améliorer la compétitivité des entreprises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D99594"/>
              <w:right w:val="single" w:sz="8" w:space="0" w:color="D9959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2B" w:rsidRDefault="009A442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24.476.016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D99594"/>
              <w:right w:val="single" w:sz="8" w:space="0" w:color="D9959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42B" w:rsidRDefault="009A442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20.804.613 </w:t>
            </w:r>
          </w:p>
        </w:tc>
      </w:tr>
      <w:tr w:rsidR="009A442B" w:rsidTr="009A442B">
        <w:trPr>
          <w:trHeight w:val="227"/>
        </w:trPr>
        <w:tc>
          <w:tcPr>
            <w:tcW w:w="1654" w:type="pct"/>
            <w:tcBorders>
              <w:top w:val="nil"/>
              <w:left w:val="single" w:sz="8" w:space="0" w:color="D99594"/>
              <w:bottom w:val="single" w:sz="8" w:space="0" w:color="D99594"/>
              <w:right w:val="single" w:sz="8" w:space="0" w:color="D9959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42B" w:rsidRDefault="009A442B">
            <w:pPr>
              <w:spacing w:before="40" w:after="40"/>
              <w:rPr>
                <w:rFonts w:ascii="Calibri" w:hAnsi="Calibri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Axe 3. Promouvoir l’adaptation au changement climatique et la prévention et la gestion des risques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D99594"/>
              <w:right w:val="single" w:sz="8" w:space="0" w:color="D9959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42B" w:rsidRDefault="009A442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18.357.011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D99594"/>
              <w:right w:val="single" w:sz="8" w:space="0" w:color="D9959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42B" w:rsidRDefault="009A442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15.603.459</w:t>
            </w:r>
          </w:p>
        </w:tc>
      </w:tr>
      <w:tr w:rsidR="009A442B" w:rsidTr="009A442B">
        <w:trPr>
          <w:trHeight w:val="227"/>
        </w:trPr>
        <w:tc>
          <w:tcPr>
            <w:tcW w:w="1654" w:type="pct"/>
            <w:tcBorders>
              <w:top w:val="nil"/>
              <w:left w:val="single" w:sz="8" w:space="0" w:color="D99594"/>
              <w:bottom w:val="single" w:sz="8" w:space="0" w:color="D99594"/>
              <w:right w:val="single" w:sz="8" w:space="0" w:color="D9959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42B" w:rsidRDefault="009A442B">
            <w:pPr>
              <w:spacing w:before="40" w:after="40"/>
              <w:rPr>
                <w:rFonts w:ascii="Calibri" w:hAnsi="Calibri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Axe 4. Conserver et protéger l’environnement et promouvoir l’utilisation efficace des ressources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D99594"/>
              <w:right w:val="single" w:sz="8" w:space="0" w:color="D9959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42B" w:rsidRDefault="009A442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36.714.022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D99594"/>
              <w:right w:val="single" w:sz="8" w:space="0" w:color="D9959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42B" w:rsidRDefault="009A442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31.206.918 </w:t>
            </w:r>
          </w:p>
        </w:tc>
      </w:tr>
      <w:tr w:rsidR="009A442B" w:rsidTr="009A442B">
        <w:trPr>
          <w:trHeight w:val="227"/>
        </w:trPr>
        <w:tc>
          <w:tcPr>
            <w:tcW w:w="1654" w:type="pct"/>
            <w:tcBorders>
              <w:top w:val="nil"/>
              <w:left w:val="single" w:sz="8" w:space="0" w:color="D99594"/>
              <w:bottom w:val="single" w:sz="8" w:space="0" w:color="D99594"/>
              <w:right w:val="single" w:sz="8" w:space="0" w:color="D9959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42B" w:rsidRDefault="009A442B">
            <w:pPr>
              <w:spacing w:before="40" w:after="40"/>
              <w:rPr>
                <w:rFonts w:ascii="Calibri" w:hAnsi="Calibri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Axe 5. Améliorer la capacité institutionnelle et l’efficacité de l’administration publique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D99594"/>
              <w:right w:val="single" w:sz="8" w:space="0" w:color="D9959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42B" w:rsidRDefault="009A442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11.930.421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D99594"/>
              <w:right w:val="single" w:sz="8" w:space="0" w:color="D9959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42B" w:rsidRDefault="009A442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10.140.857 </w:t>
            </w:r>
          </w:p>
        </w:tc>
      </w:tr>
      <w:tr w:rsidR="009A442B" w:rsidTr="009A442B">
        <w:trPr>
          <w:trHeight w:val="227"/>
        </w:trPr>
        <w:tc>
          <w:tcPr>
            <w:tcW w:w="1654" w:type="pct"/>
            <w:tcBorders>
              <w:top w:val="nil"/>
              <w:left w:val="single" w:sz="8" w:space="0" w:color="D99594"/>
              <w:bottom w:val="single" w:sz="8" w:space="0" w:color="D99594"/>
              <w:right w:val="single" w:sz="8" w:space="0" w:color="D9959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42B" w:rsidRDefault="009A442B">
            <w:pPr>
              <w:spacing w:before="40" w:after="40"/>
              <w:rPr>
                <w:rFonts w:ascii="Calibri" w:hAnsi="Calibri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Axes 6 et 7. Assistance Technique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D99594"/>
              <w:right w:val="single" w:sz="8" w:space="0" w:color="D9959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2B" w:rsidRDefault="009A442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7.811.495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D99594"/>
              <w:right w:val="single" w:sz="8" w:space="0" w:color="D9959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42B" w:rsidRDefault="009A442B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6.639.770 </w:t>
            </w:r>
          </w:p>
        </w:tc>
      </w:tr>
      <w:tr w:rsidR="009A442B" w:rsidTr="009A442B">
        <w:trPr>
          <w:trHeight w:val="227"/>
        </w:trPr>
        <w:tc>
          <w:tcPr>
            <w:tcW w:w="1654" w:type="pct"/>
            <w:tcBorders>
              <w:top w:val="nil"/>
              <w:left w:val="single" w:sz="8" w:space="0" w:color="D99594"/>
              <w:bottom w:val="single" w:sz="8" w:space="0" w:color="D99594"/>
              <w:right w:val="single" w:sz="8" w:space="0" w:color="D9959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42B" w:rsidRDefault="009A442B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943634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943634"/>
                <w:sz w:val="16"/>
                <w:szCs w:val="16"/>
                <w:lang w:val="fr-FR"/>
              </w:rPr>
              <w:t>Total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D99594"/>
              <w:right w:val="single" w:sz="8" w:space="0" w:color="D9959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2B" w:rsidRDefault="009A442B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943634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943634"/>
                <w:sz w:val="16"/>
                <w:szCs w:val="16"/>
                <w:lang w:val="fr-FR"/>
              </w:rPr>
              <w:t>130.191.571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D99594"/>
              <w:right w:val="single" w:sz="8" w:space="0" w:color="D9959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42B" w:rsidRDefault="009A442B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943634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943634"/>
                <w:sz w:val="16"/>
                <w:szCs w:val="16"/>
                <w:lang w:val="fr-FR"/>
              </w:rPr>
              <w:t xml:space="preserve">110.662.832 </w:t>
            </w:r>
          </w:p>
        </w:tc>
      </w:tr>
    </w:tbl>
    <w:p w:rsidR="001C7108" w:rsidRPr="00594E2C" w:rsidRDefault="001C7108" w:rsidP="00594E2C"/>
    <w:sectPr w:rsidR="001C7108" w:rsidRPr="00594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2AA1"/>
    <w:multiLevelType w:val="hybridMultilevel"/>
    <w:tmpl w:val="26B8E8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5526F3"/>
    <w:multiLevelType w:val="hybridMultilevel"/>
    <w:tmpl w:val="E0888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3B"/>
    <w:rsid w:val="000B4B94"/>
    <w:rsid w:val="001C7108"/>
    <w:rsid w:val="0020296D"/>
    <w:rsid w:val="00594E2C"/>
    <w:rsid w:val="009A442B"/>
    <w:rsid w:val="00C6429A"/>
    <w:rsid w:val="00DD2E3B"/>
    <w:rsid w:val="00D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E3B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ListParagraphChar">
    <w:name w:val="List Paragraph Char"/>
    <w:aliases w:val="Párrafo de lista - cat Char"/>
    <w:basedOn w:val="Fuentedeprrafopredeter"/>
    <w:link w:val="Prrafodelista1"/>
    <w:locked/>
    <w:rsid w:val="00DD2E3B"/>
    <w:rPr>
      <w:rFonts w:ascii="Calibri" w:hAnsi="Calibri"/>
      <w:lang w:eastAsia="x-none"/>
    </w:rPr>
  </w:style>
  <w:style w:type="paragraph" w:customStyle="1" w:styleId="Prrafodelista1">
    <w:name w:val="Párrafo de lista1"/>
    <w:aliases w:val="Párrafo de lista - cat,List Paragraph,Parágrafo da Lista1"/>
    <w:basedOn w:val="Normal"/>
    <w:link w:val="ListParagraphChar"/>
    <w:rsid w:val="00DD2E3B"/>
    <w:pPr>
      <w:ind w:left="720"/>
    </w:pPr>
    <w:rPr>
      <w:rFonts w:ascii="Calibri" w:hAnsi="Calibri"/>
      <w:lang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E3B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ListParagraphChar">
    <w:name w:val="List Paragraph Char"/>
    <w:aliases w:val="Párrafo de lista - cat Char"/>
    <w:basedOn w:val="Fuentedeprrafopredeter"/>
    <w:link w:val="Prrafodelista1"/>
    <w:locked/>
    <w:rsid w:val="00DD2E3B"/>
    <w:rPr>
      <w:rFonts w:ascii="Calibri" w:hAnsi="Calibri"/>
      <w:lang w:eastAsia="x-none"/>
    </w:rPr>
  </w:style>
  <w:style w:type="paragraph" w:customStyle="1" w:styleId="Prrafodelista1">
    <w:name w:val="Párrafo de lista1"/>
    <w:aliases w:val="Párrafo de lista - cat,List Paragraph,Parágrafo da Lista1"/>
    <w:basedOn w:val="Normal"/>
    <w:link w:val="ListParagraphChar"/>
    <w:rsid w:val="00DD2E3B"/>
    <w:pPr>
      <w:ind w:left="720"/>
    </w:pPr>
    <w:rPr>
      <w:rFonts w:ascii="Calibri" w:hAnsi="Calibri"/>
      <w:lang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Rubio</dc:creator>
  <cp:lastModifiedBy>Natalia Rubio</cp:lastModifiedBy>
  <cp:revision>2</cp:revision>
  <dcterms:created xsi:type="dcterms:W3CDTF">2016-01-13T08:11:00Z</dcterms:created>
  <dcterms:modified xsi:type="dcterms:W3CDTF">2016-01-13T08:11:00Z</dcterms:modified>
</cp:coreProperties>
</file>